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7E" w:rsidRDefault="0048267E" w:rsidP="00B04EF0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48267E" w:rsidRPr="0048267E" w:rsidRDefault="0048267E" w:rsidP="0048267E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8267E">
        <w:rPr>
          <w:rFonts w:ascii="Times New Roman" w:hAnsi="Times New Roman" w:cs="Times New Roman"/>
          <w:szCs w:val="22"/>
        </w:rPr>
        <w:t xml:space="preserve">Приложение № 8 к  приказу </w:t>
      </w:r>
      <w:r w:rsidRPr="0048267E">
        <w:rPr>
          <w:rFonts w:ascii="Times New Roman" w:hAnsi="Times New Roman" w:cs="Times New Roman"/>
          <w:szCs w:val="22"/>
        </w:rPr>
        <w:br/>
        <w:t>министерства культуры области от</w:t>
      </w:r>
      <w:r w:rsidRPr="0048267E">
        <w:rPr>
          <w:rFonts w:ascii="Times New Roman" w:hAnsi="Times New Roman" w:cs="Times New Roman"/>
          <w:szCs w:val="22"/>
        </w:rPr>
        <w:br/>
        <w:t xml:space="preserve"> _______________№_____________</w:t>
      </w:r>
    </w:p>
    <w:p w:rsidR="00C815B2" w:rsidRPr="0048267E" w:rsidRDefault="00C815B2" w:rsidP="00B04EF0">
      <w:pPr>
        <w:pStyle w:val="ConsPlusNormal"/>
        <w:ind w:left="9498"/>
        <w:outlineLvl w:val="0"/>
        <w:rPr>
          <w:rFonts w:ascii="Times New Roman" w:hAnsi="Times New Roman" w:cs="Times New Roman"/>
          <w:szCs w:val="22"/>
        </w:rPr>
      </w:pPr>
      <w:r w:rsidRPr="0048267E">
        <w:rPr>
          <w:rFonts w:ascii="Times New Roman" w:hAnsi="Times New Roman" w:cs="Times New Roman"/>
          <w:szCs w:val="22"/>
        </w:rPr>
        <w:t xml:space="preserve">Приложение № </w:t>
      </w:r>
      <w:r w:rsidR="00C109D0" w:rsidRPr="0048267E">
        <w:rPr>
          <w:rFonts w:ascii="Times New Roman" w:hAnsi="Times New Roman" w:cs="Times New Roman"/>
          <w:szCs w:val="22"/>
        </w:rPr>
        <w:t>8</w:t>
      </w:r>
      <w:r w:rsidRPr="0048267E">
        <w:rPr>
          <w:rFonts w:ascii="Times New Roman" w:hAnsi="Times New Roman" w:cs="Times New Roman"/>
          <w:szCs w:val="22"/>
        </w:rPr>
        <w:t xml:space="preserve"> к  приказу </w:t>
      </w:r>
      <w:r w:rsidRPr="0048267E">
        <w:rPr>
          <w:rFonts w:ascii="Times New Roman" w:hAnsi="Times New Roman" w:cs="Times New Roman"/>
          <w:szCs w:val="22"/>
        </w:rPr>
        <w:br/>
        <w:t xml:space="preserve">министерства культуры области </w:t>
      </w:r>
      <w:r w:rsidR="00C059B2" w:rsidRPr="0048267E">
        <w:rPr>
          <w:rFonts w:ascii="Times New Roman" w:hAnsi="Times New Roman" w:cs="Times New Roman"/>
          <w:szCs w:val="22"/>
        </w:rPr>
        <w:t>от</w:t>
      </w:r>
      <w:r w:rsidRPr="0048267E">
        <w:rPr>
          <w:rFonts w:ascii="Times New Roman" w:hAnsi="Times New Roman" w:cs="Times New Roman"/>
          <w:szCs w:val="22"/>
        </w:rPr>
        <w:br/>
        <w:t xml:space="preserve"> </w:t>
      </w:r>
      <w:r w:rsidR="0054654B" w:rsidRPr="0048267E">
        <w:rPr>
          <w:rFonts w:ascii="Times New Roman" w:hAnsi="Times New Roman" w:cs="Times New Roman"/>
          <w:szCs w:val="22"/>
        </w:rPr>
        <w:t>_____________</w:t>
      </w:r>
      <w:r w:rsidR="00C059B2" w:rsidRPr="0048267E">
        <w:rPr>
          <w:rFonts w:ascii="Times New Roman" w:hAnsi="Times New Roman" w:cs="Times New Roman"/>
          <w:szCs w:val="22"/>
        </w:rPr>
        <w:t>__</w:t>
      </w:r>
      <w:r w:rsidRPr="0048267E">
        <w:rPr>
          <w:rFonts w:ascii="Times New Roman" w:hAnsi="Times New Roman" w:cs="Times New Roman"/>
          <w:szCs w:val="22"/>
        </w:rPr>
        <w:t>№</w:t>
      </w:r>
      <w:r w:rsidR="0054654B" w:rsidRPr="0048267E">
        <w:rPr>
          <w:rFonts w:ascii="Times New Roman" w:hAnsi="Times New Roman" w:cs="Times New Roman"/>
          <w:szCs w:val="22"/>
        </w:rPr>
        <w:t>___________</w:t>
      </w:r>
      <w:r w:rsidR="00C059B2" w:rsidRPr="0048267E">
        <w:rPr>
          <w:rFonts w:ascii="Times New Roman" w:hAnsi="Times New Roman" w:cs="Times New Roman"/>
          <w:szCs w:val="22"/>
        </w:rPr>
        <w:t>__</w:t>
      </w:r>
    </w:p>
    <w:p w:rsidR="00C815B2" w:rsidRPr="00B04EF0" w:rsidRDefault="00C815B2" w:rsidP="00B04EF0">
      <w:pPr>
        <w:pStyle w:val="ConsPlusNormal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815B2" w:rsidRPr="0013504A" w:rsidRDefault="00C815B2" w:rsidP="00EA504E">
      <w:pPr>
        <w:shd w:val="clear" w:color="auto" w:fill="FFFFFF"/>
        <w:textAlignment w:val="baseline"/>
        <w:rPr>
          <w:sz w:val="28"/>
          <w:szCs w:val="28"/>
          <w:shd w:val="clear" w:color="auto" w:fill="FFFFFF"/>
        </w:rPr>
      </w:pPr>
    </w:p>
    <w:p w:rsidR="00C815B2" w:rsidRDefault="00C815B2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C815B2" w:rsidRDefault="00C815B2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7338"/>
        <w:gridCol w:w="1417"/>
      </w:tblGrid>
      <w:tr w:rsidR="00C815B2" w:rsidRPr="00C62EAA">
        <w:tc>
          <w:tcPr>
            <w:tcW w:w="7337" w:type="dxa"/>
          </w:tcPr>
          <w:p w:rsidR="00C815B2" w:rsidRPr="00C62EAA" w:rsidRDefault="00C815B2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E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№ </w:t>
            </w:r>
          </w:p>
        </w:tc>
        <w:tc>
          <w:tcPr>
            <w:tcW w:w="1417" w:type="dxa"/>
            <w:tcBorders>
              <w:top w:val="single" w:sz="4" w:space="0" w:color="00000A"/>
              <w:bottom w:val="single" w:sz="4" w:space="0" w:color="00000A"/>
            </w:tcBorders>
            <w:tcMar>
              <w:left w:w="103" w:type="dxa"/>
            </w:tcMar>
          </w:tcPr>
          <w:p w:rsidR="00C815B2" w:rsidRPr="00C62EAA" w:rsidRDefault="00C109D0" w:rsidP="00482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  <w:r w:rsidR="004826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</w:t>
      </w:r>
    </w:p>
    <w:p w:rsidR="00C815B2" w:rsidRPr="00C62EAA" w:rsidRDefault="00C815B2">
      <w:pPr>
        <w:pStyle w:val="ConsPlusNonformat"/>
        <w:jc w:val="both"/>
      </w:pPr>
    </w:p>
    <w:p w:rsidR="0054654B" w:rsidRDefault="005465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54654B" w:rsidRDefault="00C815B2" w:rsidP="0054654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бюджетное учреждение дополнительного образования «Детская школа искусств» </w:t>
      </w:r>
    </w:p>
    <w:p w:rsidR="00C815B2" w:rsidRPr="00C059B2" w:rsidRDefault="00C815B2" w:rsidP="00C05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654B">
        <w:rPr>
          <w:rFonts w:ascii="Times New Roman" w:hAnsi="Times New Roman" w:cs="Times New Roman"/>
          <w:b/>
          <w:sz w:val="28"/>
          <w:szCs w:val="28"/>
          <w:u w:val="single"/>
        </w:rPr>
        <w:t>им. В.В. Толкуновой</w:t>
      </w:r>
      <w:r w:rsidR="005465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815B2" w:rsidRPr="00C059B2" w:rsidRDefault="00C059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59B2">
        <w:rPr>
          <w:rFonts w:ascii="Times New Roman" w:hAnsi="Times New Roman" w:cs="Times New Roman"/>
          <w:sz w:val="28"/>
          <w:szCs w:val="28"/>
        </w:rPr>
        <w:t>Виды деятельности областного государственного учреждения (обособленного подразделения)</w:t>
      </w:r>
      <w:r w:rsidR="00247925">
        <w:rPr>
          <w:rFonts w:ascii="Times New Roman" w:hAnsi="Times New Roman" w:cs="Times New Roman"/>
          <w:sz w:val="28"/>
          <w:szCs w:val="28"/>
        </w:rPr>
        <w:t xml:space="preserve"> (с указанием </w:t>
      </w:r>
      <w:r w:rsidR="00247925" w:rsidRPr="00247925">
        <w:rPr>
          <w:rFonts w:ascii="Times New Roman" w:hAnsi="Times New Roman" w:cs="Times New Roman"/>
          <w:sz w:val="28"/>
          <w:szCs w:val="28"/>
          <w:u w:val="single"/>
        </w:rPr>
        <w:t>ОКВЭД</w:t>
      </w:r>
      <w:r w:rsidR="00247925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2EA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</w:t>
      </w:r>
      <w:r w:rsidR="004127AE">
        <w:rPr>
          <w:rFonts w:ascii="Times New Roman" w:hAnsi="Times New Roman" w:cs="Times New Roman"/>
          <w:b/>
          <w:sz w:val="28"/>
          <w:szCs w:val="28"/>
          <w:u w:val="single"/>
        </w:rPr>
        <w:t>ование детей и взрослых, 85.41.1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b/>
          <w:color w:val="FF3333"/>
          <w:sz w:val="28"/>
          <w:szCs w:val="28"/>
          <w:u w:val="single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C815B2" w:rsidRPr="00C62EAA" w:rsidRDefault="00C815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2EAA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815B2" w:rsidRPr="00C62EAA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0A0" w:firstRow="1" w:lastRow="0" w:firstColumn="1" w:lastColumn="0" w:noHBand="0" w:noVBand="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Pr="007E5DE3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DE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дополнительных общеразвивающих программ / ББ52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(платная, бесплатная)</w:t>
      </w:r>
    </w:p>
    <w:p w:rsidR="00C059B2" w:rsidRDefault="00C059B2" w:rsidP="00A3680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815B2" w:rsidRDefault="00C815B2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54"/>
        <w:gridCol w:w="1963"/>
        <w:gridCol w:w="1857"/>
        <w:gridCol w:w="1981"/>
        <w:gridCol w:w="1578"/>
        <w:gridCol w:w="743"/>
        <w:gridCol w:w="1506"/>
        <w:gridCol w:w="1360"/>
        <w:gridCol w:w="1468"/>
      </w:tblGrid>
      <w:tr w:rsidR="00C815B2" w:rsidTr="004525FC">
        <w:trPr>
          <w:trHeight w:val="632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C815B2" w:rsidTr="004525FC">
        <w:trPr>
          <w:trHeight w:val="747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C059B2" w:rsidRDefault="00C815B2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1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1" w:type="dxa"/>
            <w:gridSpan w:val="2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8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 w:rsidTr="004525FC">
        <w:trPr>
          <w:trHeight w:val="19"/>
        </w:trPr>
        <w:tc>
          <w:tcPr>
            <w:tcW w:w="2754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98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578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54654B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4654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5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360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468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 w:rsidTr="00A36806">
        <w:trPr>
          <w:trHeight w:val="143"/>
        </w:trPr>
        <w:tc>
          <w:tcPr>
            <w:tcW w:w="2754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5B2" w:rsidTr="004525FC">
        <w:trPr>
          <w:cantSplit/>
          <w:trHeight w:val="1275"/>
        </w:trPr>
        <w:tc>
          <w:tcPr>
            <w:tcW w:w="2754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Mar>
              <w:left w:w="62" w:type="dxa"/>
            </w:tcMar>
          </w:tcPr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Pr="00EB4799" w:rsidRDefault="00C815B2" w:rsidP="00C62EAA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  <w:p w:rsidR="00C815B2" w:rsidRPr="00EB4799" w:rsidRDefault="00C815B2" w:rsidP="006A39EC">
            <w:pPr>
              <w:pStyle w:val="ConsPlusNormal"/>
              <w:tabs>
                <w:tab w:val="left" w:pos="16"/>
                <w:tab w:val="left" w:pos="158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 w:val="restart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C815B2" w:rsidTr="004525FC">
        <w:trPr>
          <w:cantSplit/>
          <w:trHeight w:val="143"/>
        </w:trPr>
        <w:tc>
          <w:tcPr>
            <w:tcW w:w="2754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360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Mar>
              <w:left w:w="62" w:type="dxa"/>
            </w:tcMar>
          </w:tcPr>
          <w:p w:rsidR="00C815B2" w:rsidRPr="00EB4799" w:rsidRDefault="00C815B2" w:rsidP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A36806">
        <w:trPr>
          <w:trHeight w:val="534"/>
        </w:trPr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 w:rsidP="00C059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35"/>
        <w:gridCol w:w="2754"/>
        <w:gridCol w:w="1566"/>
        <w:gridCol w:w="1566"/>
        <w:gridCol w:w="1336"/>
        <w:gridCol w:w="1336"/>
        <w:gridCol w:w="454"/>
        <w:gridCol w:w="1189"/>
        <w:gridCol w:w="1004"/>
        <w:gridCol w:w="1004"/>
        <w:gridCol w:w="1189"/>
        <w:gridCol w:w="1004"/>
        <w:gridCol w:w="1004"/>
      </w:tblGrid>
      <w:tr w:rsidR="00C815B2" w:rsidTr="00C62EAA">
        <w:trPr>
          <w:trHeight w:val="425"/>
        </w:trPr>
        <w:tc>
          <w:tcPr>
            <w:tcW w:w="149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35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815B2" w:rsidTr="00C62EAA">
        <w:trPr>
          <w:trHeight w:val="348"/>
        </w:trPr>
        <w:tc>
          <w:tcPr>
            <w:tcW w:w="149" w:type="dxa"/>
          </w:tcPr>
          <w:p w:rsidR="00C815B2" w:rsidRDefault="00C815B2"/>
        </w:tc>
        <w:tc>
          <w:tcPr>
            <w:tcW w:w="2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>
              <w:r w:rsidRPr="00C059B2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2020 год 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2021 год 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2022 год (2-й год планового периода)</w:t>
            </w:r>
          </w:p>
        </w:tc>
      </w:tr>
      <w:tr w:rsidR="00C815B2" w:rsidTr="00C62EAA">
        <w:trPr>
          <w:trHeight w:val="145"/>
        </w:trPr>
        <w:tc>
          <w:tcPr>
            <w:tcW w:w="149" w:type="dxa"/>
          </w:tcPr>
          <w:p w:rsidR="00C815B2" w:rsidRDefault="00C815B2"/>
        </w:tc>
        <w:tc>
          <w:tcPr>
            <w:tcW w:w="2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059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9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C62EAA">
        <w:tc>
          <w:tcPr>
            <w:tcW w:w="149" w:type="dxa"/>
          </w:tcPr>
          <w:p w:rsidR="00C815B2" w:rsidRDefault="00C815B2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815B2" w:rsidTr="00A36806">
        <w:trPr>
          <w:trHeight w:val="3196"/>
        </w:trPr>
        <w:tc>
          <w:tcPr>
            <w:tcW w:w="149" w:type="dxa"/>
          </w:tcPr>
          <w:p w:rsidR="00C815B2" w:rsidRDefault="00C815B2" w:rsidP="00F42770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C815B2" w:rsidRPr="00EB4799" w:rsidRDefault="00C815B2" w:rsidP="002B24C7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1. Фортепиано</w:t>
            </w:r>
          </w:p>
          <w:p w:rsidR="00C815B2" w:rsidRPr="00EB4799" w:rsidRDefault="00C815B2" w:rsidP="002B24C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 xml:space="preserve">2. Народные инструменты </w:t>
            </w:r>
          </w:p>
          <w:p w:rsidR="00C815B2" w:rsidRPr="00EB4799" w:rsidRDefault="00C815B2" w:rsidP="00C059B2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3. Духовые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4. Струнные инструменты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5. Раннее эстетическое развитие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6. Декоративно – прикладное творчество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48267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8140,45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10879,44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10879,44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EB4799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36806">
        <w:trPr>
          <w:trHeight w:val="354"/>
        </w:trPr>
        <w:tc>
          <w:tcPr>
            <w:tcW w:w="149" w:type="dxa"/>
          </w:tcPr>
          <w:p w:rsidR="00C815B2" w:rsidRDefault="00C815B2" w:rsidP="00F42770"/>
        </w:tc>
        <w:tc>
          <w:tcPr>
            <w:tcW w:w="1512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C62EAA">
        <w:tc>
          <w:tcPr>
            <w:tcW w:w="149" w:type="dxa"/>
          </w:tcPr>
          <w:p w:rsidR="00C815B2" w:rsidRDefault="00C815B2" w:rsidP="00F42770"/>
        </w:tc>
        <w:tc>
          <w:tcPr>
            <w:tcW w:w="2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99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Pr="00A36806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A36806">
        <w:rPr>
          <w:rFonts w:ascii="Times New Roman" w:hAnsi="Times New Roman" w:cs="Times New Roman"/>
          <w:szCs w:val="24"/>
        </w:rPr>
        <w:t>5. Порядок оказания государственной услуги:</w:t>
      </w:r>
    </w:p>
    <w:p w:rsidR="00C815B2" w:rsidRPr="00A36806" w:rsidRDefault="00C815B2" w:rsidP="001110B7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A36806">
        <w:rPr>
          <w:rFonts w:ascii="Times New Roman" w:hAnsi="Times New Roman" w:cs="Times New Roman"/>
          <w:szCs w:val="24"/>
        </w:rPr>
        <w:t xml:space="preserve">5.1. Нормативные правовые акты, регулирующие порядок оказания государственной услуги: </w:t>
      </w:r>
    </w:p>
    <w:p w:rsidR="00C815B2" w:rsidRPr="00A36806" w:rsidRDefault="00C815B2" w:rsidP="001110B7">
      <w:pPr>
        <w:pStyle w:val="ConsPlusNonformat"/>
        <w:ind w:firstLine="709"/>
        <w:rPr>
          <w:rFonts w:ascii="Times New Roman" w:hAnsi="Times New Roman" w:cs="Times New Roman"/>
          <w:szCs w:val="24"/>
        </w:rPr>
      </w:pPr>
      <w:r w:rsidRPr="00A36806">
        <w:rPr>
          <w:rFonts w:ascii="Times New Roman" w:hAnsi="Times New Roman" w:cs="Times New Roman"/>
          <w:szCs w:val="24"/>
          <w:u w:val="single"/>
        </w:rPr>
        <w:t xml:space="preserve">Федеральный  закон от 29.12.2012 №273-ФЗ «Об Образовании в Российской Федерации». </w:t>
      </w:r>
    </w:p>
    <w:p w:rsidR="00C815B2" w:rsidRPr="00A36806" w:rsidRDefault="00C815B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36806">
        <w:rPr>
          <w:rFonts w:ascii="Times New Roman" w:hAnsi="Times New Roman" w:cs="Times New Roman"/>
          <w:szCs w:val="24"/>
        </w:rPr>
        <w:t>(наименование, номер и дата нормативного правового акта)</w:t>
      </w:r>
    </w:p>
    <w:p w:rsidR="00C815B2" w:rsidRPr="00A36806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Cs w:val="24"/>
        </w:rPr>
      </w:pPr>
      <w:r w:rsidRPr="00A36806">
        <w:rPr>
          <w:rFonts w:ascii="Times New Roman" w:hAnsi="Times New Roman" w:cs="Times New Roman"/>
          <w:szCs w:val="24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По мере необходимости </w:t>
            </w:r>
          </w:p>
        </w:tc>
      </w:tr>
      <w:tr w:rsidR="00C815B2" w:rsidRPr="00C62EAA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Копии устава образовательного учреждения, лицензии на право ведения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 w:rsidP="00C059B2">
      <w:pPr>
        <w:pStyle w:val="ConsPlusNormal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9878B2" w:rsidRDefault="009878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A36806">
        <w:trPr>
          <w:trHeight w:val="70"/>
        </w:trPr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 w:rsidP="00A36806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 w:rsidP="00A36806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1B6F13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0A0" w:firstRow="1" w:lastRow="0" w:firstColumn="1" w:lastColumn="0" w:noHBand="0" w:noVBand="0"/>
      </w:tblPr>
      <w:tblGrid>
        <w:gridCol w:w="14715"/>
      </w:tblGrid>
      <w:tr w:rsidR="00C815B2">
        <w:trPr>
          <w:trHeight w:val="420"/>
        </w:trPr>
        <w:tc>
          <w:tcPr>
            <w:tcW w:w="14715" w:type="dxa"/>
            <w:vAlign w:val="bottom"/>
          </w:tcPr>
          <w:p w:rsidR="00C815B2" w:rsidRDefault="00C815B2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C815B2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vAlign w:val="bottom"/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Реализация дополнительных предпрофесссиональных программ в области искусств / ББ55</w:t>
            </w:r>
          </w:p>
        </w:tc>
      </w:tr>
    </w:tbl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C815B2" w:rsidRDefault="00C815B2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 w:rsidRPr="00C62EA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  <w:u w:val="single"/>
        </w:rPr>
        <w:t>Бесплатно</w:t>
      </w:r>
      <w:r w:rsidRPr="00C62EA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(платная, бесплатная)</w:t>
      </w: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C815B2" w:rsidRDefault="00C815B2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3"/>
        <w:gridCol w:w="2977"/>
        <w:gridCol w:w="2165"/>
        <w:gridCol w:w="2165"/>
        <w:gridCol w:w="5736"/>
      </w:tblGrid>
      <w:tr w:rsidR="00C815B2">
        <w:trPr>
          <w:trHeight w:val="8"/>
        </w:trPr>
        <w:tc>
          <w:tcPr>
            <w:tcW w:w="15026" w:type="dxa"/>
            <w:gridSpan w:val="5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C815B2">
        <w:trPr>
          <w:trHeight w:val="75"/>
        </w:trPr>
        <w:tc>
          <w:tcPr>
            <w:tcW w:w="1983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Mar>
              <w:left w:w="62" w:type="dxa"/>
            </w:tcMar>
            <w:vAlign w:val="center"/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C815B2">
        <w:trPr>
          <w:trHeight w:val="172"/>
        </w:trPr>
        <w:tc>
          <w:tcPr>
            <w:tcW w:w="198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815B2" w:rsidRDefault="00C815B2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815B2" w:rsidRDefault="00C815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p w:rsidR="0054654B" w:rsidRDefault="0054654B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059B2" w:rsidRDefault="00C059B2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779"/>
        <w:gridCol w:w="2531"/>
        <w:gridCol w:w="1686"/>
        <w:gridCol w:w="1981"/>
        <w:gridCol w:w="1336"/>
        <w:gridCol w:w="779"/>
        <w:gridCol w:w="1402"/>
        <w:gridCol w:w="1293"/>
        <w:gridCol w:w="1423"/>
      </w:tblGrid>
      <w:tr w:rsidR="00C815B2">
        <w:trPr>
          <w:trHeight w:val="632"/>
        </w:trPr>
        <w:tc>
          <w:tcPr>
            <w:tcW w:w="1706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lastRenderedPageBreak/>
              <w:t>Реестровый номер</w:t>
            </w:r>
          </w:p>
        </w:tc>
        <w:tc>
          <w:tcPr>
            <w:tcW w:w="217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Содержание государственной услуги</w:t>
            </w:r>
          </w:p>
        </w:tc>
        <w:tc>
          <w:tcPr>
            <w:tcW w:w="186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Условия (формы) оказания государственной услуги</w:t>
            </w:r>
          </w:p>
        </w:tc>
        <w:tc>
          <w:tcPr>
            <w:tcW w:w="4035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Показатель качества государственной услуги</w:t>
            </w:r>
          </w:p>
        </w:tc>
        <w:tc>
          <w:tcPr>
            <w:tcW w:w="5435" w:type="dxa"/>
            <w:gridSpan w:val="3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Значение показателя качества государственной услуги </w:t>
            </w:r>
          </w:p>
        </w:tc>
      </w:tr>
      <w:tr w:rsidR="00C815B2">
        <w:trPr>
          <w:trHeight w:val="747"/>
        </w:trPr>
        <w:tc>
          <w:tcPr>
            <w:tcW w:w="1706" w:type="dxa"/>
            <w:vMerge/>
            <w:tcMar>
              <w:left w:w="62" w:type="dxa"/>
            </w:tcMar>
          </w:tcPr>
          <w:p w:rsidR="00C815B2" w:rsidRPr="00F17A1A" w:rsidRDefault="00C815B2">
            <w:pPr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vMerge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1" w:type="dxa"/>
            <w:vMerge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2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2483" w:type="dxa"/>
            <w:gridSpan w:val="2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0">
              <w:r w:rsidRPr="00F17A1A">
                <w:rPr>
                  <w:rStyle w:val="-"/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707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2020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(очередной финансовый год)</w:t>
            </w:r>
          </w:p>
        </w:tc>
        <w:tc>
          <w:tcPr>
            <w:tcW w:w="1707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2021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(1-й год планового периода)</w:t>
            </w:r>
          </w:p>
        </w:tc>
        <w:tc>
          <w:tcPr>
            <w:tcW w:w="2021" w:type="dxa"/>
            <w:vMerge w:val="restart"/>
            <w:tcMar>
              <w:left w:w="62" w:type="dxa"/>
            </w:tcMar>
          </w:tcPr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2022 год</w:t>
            </w:r>
          </w:p>
          <w:p w:rsidR="00C815B2" w:rsidRPr="00F17A1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17A1A">
              <w:rPr>
                <w:rFonts w:ascii="Times New Roman" w:hAnsi="Times New Roman" w:cs="Times New Roman"/>
                <w:sz w:val="20"/>
              </w:rPr>
              <w:t>(2-й год планового периода)</w:t>
            </w:r>
          </w:p>
        </w:tc>
      </w:tr>
      <w:tr w:rsidR="00C815B2">
        <w:trPr>
          <w:trHeight w:val="19"/>
        </w:trPr>
        <w:tc>
          <w:tcPr>
            <w:tcW w:w="17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217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861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552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239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878B2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706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1707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  <w:tc>
          <w:tcPr>
            <w:tcW w:w="2023" w:type="dxa"/>
            <w:vMerge/>
            <w:tcMar>
              <w:left w:w="62" w:type="dxa"/>
            </w:tcMar>
          </w:tcPr>
          <w:p w:rsidR="00C815B2" w:rsidRDefault="00C815B2">
            <w:pPr>
              <w:spacing w:line="244" w:lineRule="auto"/>
            </w:pPr>
          </w:p>
        </w:tc>
      </w:tr>
      <w:tr w:rsidR="00C815B2">
        <w:trPr>
          <w:trHeight w:val="273"/>
        </w:trPr>
        <w:tc>
          <w:tcPr>
            <w:tcW w:w="17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2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15B2" w:rsidTr="00EB4799">
        <w:trPr>
          <w:trHeight w:val="3536"/>
        </w:trPr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802112О.99.0.ББ55АА24000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802112О.99.0.ББ55АБ04000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802112О.99.0.ББ55АБ60000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802112О.99.0.ББ55АВ16000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802112О.99.0.ББ55АГ28000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802112О.99.0.ББ55АГ84000</w:t>
            </w:r>
            <w:r w:rsidRPr="00EB4799">
              <w:rPr>
                <w:rFonts w:ascii="Times New Roman" w:hAnsi="Times New Roman" w:cs="Times New Roman"/>
                <w:szCs w:val="22"/>
              </w:rPr>
              <w:br/>
              <w:t>802112О.99.0.ББ55АД40000</w:t>
            </w:r>
          </w:p>
          <w:p w:rsidR="0054654B" w:rsidRPr="00EB4799" w:rsidRDefault="005465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802112О.99.0.ББ55АД44000</w:t>
            </w:r>
          </w:p>
        </w:tc>
        <w:tc>
          <w:tcPr>
            <w:tcW w:w="2171" w:type="dxa"/>
            <w:tcMar>
              <w:left w:w="62" w:type="dxa"/>
            </w:tcMar>
          </w:tcPr>
          <w:p w:rsidR="00C815B2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Живопись</w:t>
            </w:r>
          </w:p>
          <w:p w:rsidR="0054654B" w:rsidRPr="00EB4799" w:rsidRDefault="0054654B" w:rsidP="00C059B2">
            <w:pPr>
              <w:pStyle w:val="ConsPlusNormal"/>
              <w:numPr>
                <w:ilvl w:val="0"/>
                <w:numId w:val="6"/>
              </w:numPr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Декоративно – прикладное творчество</w:t>
            </w:r>
          </w:p>
        </w:tc>
        <w:tc>
          <w:tcPr>
            <w:tcW w:w="186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552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48</w:t>
            </w:r>
          </w:p>
        </w:tc>
      </w:tr>
      <w:tr w:rsidR="00C815B2">
        <w:trPr>
          <w:trHeight w:val="287"/>
        </w:trPr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7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1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2" w:type="dxa"/>
            <w:tcMar>
              <w:left w:w="62" w:type="dxa"/>
            </w:tcMar>
          </w:tcPr>
          <w:p w:rsidR="00C815B2" w:rsidRPr="00EB4799" w:rsidRDefault="00C815B2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EB4799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9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24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706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707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2023" w:type="dxa"/>
            <w:tcMar>
              <w:left w:w="62" w:type="dxa"/>
            </w:tcMar>
          </w:tcPr>
          <w:p w:rsidR="00C815B2" w:rsidRPr="00EB4799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EB4799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0A0" w:firstRow="1" w:lastRow="0" w:firstColumn="1" w:lastColumn="0" w:noHBand="0" w:noVBand="0"/>
      </w:tblPr>
      <w:tblGrid>
        <w:gridCol w:w="5918"/>
        <w:gridCol w:w="2125"/>
        <w:gridCol w:w="7091"/>
      </w:tblGrid>
      <w:tr w:rsidR="00C815B2">
        <w:tc>
          <w:tcPr>
            <w:tcW w:w="15134" w:type="dxa"/>
            <w:gridSpan w:val="3"/>
          </w:tcPr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B4799" w:rsidRDefault="00EB4799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>
        <w:tc>
          <w:tcPr>
            <w:tcW w:w="5918" w:type="dxa"/>
            <w:tcBorders>
              <w:right w:val="single" w:sz="4" w:space="0" w:color="00000A"/>
            </w:tcBorders>
          </w:tcPr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15B2" w:rsidRDefault="00C815B2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tcMar>
              <w:left w:w="103" w:type="dxa"/>
            </w:tcMar>
          </w:tcPr>
          <w:p w:rsidR="00C815B2" w:rsidRDefault="00C815B2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0"/>
        <w:gridCol w:w="2779"/>
        <w:gridCol w:w="1890"/>
        <w:gridCol w:w="1444"/>
        <w:gridCol w:w="535"/>
        <w:gridCol w:w="694"/>
        <w:gridCol w:w="905"/>
        <w:gridCol w:w="310"/>
        <w:gridCol w:w="703"/>
        <w:gridCol w:w="1082"/>
        <w:gridCol w:w="921"/>
        <w:gridCol w:w="922"/>
        <w:gridCol w:w="1085"/>
        <w:gridCol w:w="933"/>
        <w:gridCol w:w="967"/>
      </w:tblGrid>
      <w:tr w:rsidR="00C815B2" w:rsidTr="00C62EAA">
        <w:trPr>
          <w:trHeight w:val="425"/>
        </w:trPr>
        <w:tc>
          <w:tcPr>
            <w:tcW w:w="150" w:type="dxa"/>
          </w:tcPr>
          <w:p w:rsidR="00C815B2" w:rsidRDefault="00C815B2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815B2" w:rsidTr="00C62EAA">
        <w:trPr>
          <w:trHeight w:val="348"/>
        </w:trPr>
        <w:tc>
          <w:tcPr>
            <w:tcW w:w="150" w:type="dxa"/>
          </w:tcPr>
          <w:p w:rsidR="00C815B2" w:rsidRDefault="00C815B2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1">
              <w:r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9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C815B2" w:rsidTr="00C62EAA">
        <w:trPr>
          <w:trHeight w:val="145"/>
        </w:trPr>
        <w:tc>
          <w:tcPr>
            <w:tcW w:w="150" w:type="dxa"/>
          </w:tcPr>
          <w:p w:rsidR="00C815B2" w:rsidRDefault="00C815B2"/>
        </w:tc>
        <w:tc>
          <w:tcPr>
            <w:tcW w:w="2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2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rPr>
                <w:sz w:val="23"/>
                <w:szCs w:val="23"/>
              </w:rPr>
            </w:pPr>
          </w:p>
        </w:tc>
      </w:tr>
      <w:tr w:rsidR="00C815B2" w:rsidTr="00C62EAA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802112О.99.0.ББ55АА24000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5321,91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5321,91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5321,91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802112О.99.0.ББ55АБ04000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Струнные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1202,19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802112О.99.0.ББ55АБ60000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Духовые ударные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290,40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802112О.99.0.ББ55АВ16000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5443,02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802112О.99.0.ББ55АГ28000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Хоровое пение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</w:t>
            </w: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4626,60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802112О.99.0.ББ55АГ84000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Музыкальный фольклор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350,79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802112О.99.0.ББ55АД40000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2271,42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 w:rsidTr="00AB7E77">
        <w:tc>
          <w:tcPr>
            <w:tcW w:w="150" w:type="dxa"/>
          </w:tcPr>
          <w:p w:rsidR="00C815B2" w:rsidRDefault="00C815B2"/>
        </w:tc>
        <w:tc>
          <w:tcPr>
            <w:tcW w:w="2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/>
                <w:szCs w:val="22"/>
              </w:rPr>
              <w:t>802112О.99.0.ББ55АД</w:t>
            </w:r>
            <w:r>
              <w:rPr>
                <w:rFonts w:ascii="Times New Roman" w:hAnsi="Times New Roman"/>
                <w:szCs w:val="22"/>
              </w:rPr>
              <w:t>44000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 – прикладное творчество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C62EAA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Pr="009878B2" w:rsidRDefault="00C815B2" w:rsidP="006E593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78B2">
              <w:rPr>
                <w:rFonts w:ascii="Times New Roman" w:hAnsi="Times New Roman" w:cs="Times New Roman"/>
                <w:szCs w:val="22"/>
              </w:rPr>
              <w:t>2022,57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15B2">
        <w:tc>
          <w:tcPr>
            <w:tcW w:w="1532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C815B2" w:rsidTr="00C62EAA">
        <w:tc>
          <w:tcPr>
            <w:tcW w:w="67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B2" w:rsidRDefault="00C815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jc w:val="center"/>
              <w:rPr>
                <w:szCs w:val="24"/>
              </w:rPr>
            </w:pPr>
          </w:p>
          <w:p w:rsidR="00C815B2" w:rsidRPr="00C31E19" w:rsidRDefault="00C815B2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C31E1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92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2" w:type="dxa"/>
            </w:tcMar>
          </w:tcPr>
          <w:p w:rsidR="00C815B2" w:rsidRDefault="00C815B2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  <w:r>
        <w:rPr>
          <w:rFonts w:ascii="Times New Roman" w:hAnsi="Times New Roman" w:cs="Times New Roman"/>
          <w:sz w:val="28"/>
          <w:szCs w:val="28"/>
          <w:u w:val="single"/>
        </w:rPr>
        <w:t>Федеральный  закон Государственная от 29 декабря 2012 год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5B2" w:rsidRDefault="00C815B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C815B2" w:rsidRDefault="00C815B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24"/>
        <w:gridCol w:w="5247"/>
        <w:gridCol w:w="5521"/>
      </w:tblGrid>
      <w:tr w:rsidR="00C815B2">
        <w:trPr>
          <w:trHeight w:val="417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815B2">
        <w:trPr>
          <w:trHeight w:val="131"/>
        </w:trPr>
        <w:tc>
          <w:tcPr>
            <w:tcW w:w="4524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Ведение профориентационной работы учреждением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 xml:space="preserve">Объявление ежегодных правил приема в образовательное учреждение; перечня программ, на которые образовательное учреждение объявляет прием документов в соотвествии с лицензией на осуществление на осуществление образовательной деятельности; перечня вступительных испытаний, </w:t>
            </w: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формах проведения вступительных испытаний; особенностей проведения вступительных испытаний для лиц с ограниченными возможностями здоровья</w:t>
            </w:r>
            <w:r w:rsidRPr="00C62EAA">
              <w:rPr>
                <w:rFonts w:ascii="Times New Roman" w:hAnsi="Times New Roman" w:cs="Times New Roman"/>
                <w:color w:val="FF0000"/>
                <w:szCs w:val="22"/>
              </w:rPr>
              <w:t>.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 xml:space="preserve">По мере необходимости </w:t>
            </w:r>
          </w:p>
        </w:tc>
      </w:tr>
      <w:tr w:rsidR="00C815B2">
        <w:trPr>
          <w:trHeight w:val="214"/>
        </w:trPr>
        <w:tc>
          <w:tcPr>
            <w:tcW w:w="4524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lastRenderedPageBreak/>
              <w:t>Размещение информации на стенде и сайте учреждения</w:t>
            </w:r>
          </w:p>
        </w:tc>
        <w:tc>
          <w:tcPr>
            <w:tcW w:w="5247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Копии устава образовательного учреждения, лицензии на право ведения образовательной деятельности, основные дополнительные общеобразовательные программы, реализуемые образовательным учреждением, и других документов, регламентирующие организацию образовательного процесса.</w:t>
            </w:r>
            <w:r w:rsidRPr="00C62EAA">
              <w:rPr>
                <w:rFonts w:ascii="Times New Roman" w:hAnsi="Times New Roman" w:cs="Times New Roman"/>
                <w:szCs w:val="22"/>
              </w:rPr>
              <w:br/>
              <w:t>Информация о деятельности учреждения</w:t>
            </w:r>
          </w:p>
        </w:tc>
        <w:tc>
          <w:tcPr>
            <w:tcW w:w="5521" w:type="dxa"/>
            <w:tcMar>
              <w:left w:w="62" w:type="dxa"/>
            </w:tcMar>
          </w:tcPr>
          <w:p w:rsidR="00C815B2" w:rsidRPr="00C62EAA" w:rsidRDefault="00C815B2" w:rsidP="002B24C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62EAA">
              <w:rPr>
                <w:rFonts w:ascii="Times New Roman" w:hAnsi="Times New Roman" w:cs="Times New Roman"/>
                <w:szCs w:val="22"/>
              </w:rPr>
              <w:t>Постоянно</w:t>
            </w:r>
          </w:p>
        </w:tc>
      </w:tr>
    </w:tbl>
    <w:p w:rsidR="00C815B2" w:rsidRDefault="00C815B2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 w:firstRow="1" w:lastRow="0" w:firstColumn="1" w:lastColumn="0" w:noHBand="0" w:noVBand="1"/>
      </w:tblPr>
      <w:tblGrid>
        <w:gridCol w:w="15135"/>
      </w:tblGrid>
      <w:tr w:rsidR="001B6F13" w:rsidTr="001B6F13">
        <w:trPr>
          <w:trHeight w:val="210"/>
        </w:trPr>
        <w:tc>
          <w:tcPr>
            <w:tcW w:w="15137" w:type="dxa"/>
            <w:vAlign w:val="bottom"/>
            <w:hideMark/>
          </w:tcPr>
          <w:p w:rsidR="001B6F13" w:rsidRDefault="001B6F13" w:rsidP="001B6F13">
            <w:pPr>
              <w:pStyle w:val="ConsPlusNonformat"/>
              <w:numPr>
                <w:ilvl w:val="0"/>
                <w:numId w:val="7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1B6F13" w:rsidRDefault="001B6F13" w:rsidP="001B6F13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1B6F13" w:rsidRDefault="001B6F13" w:rsidP="001B6F13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2" w:anchor="P442" w:history="1"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4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1B6F13" w:rsidTr="001B6F13">
        <w:trPr>
          <w:gridBefore w:val="1"/>
          <w:wBefore w:w="108" w:type="dxa"/>
          <w:trHeight w:val="336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1B6F13" w:rsidTr="001B6F13">
        <w:trPr>
          <w:gridBefore w:val="1"/>
          <w:wBefore w:w="108" w:type="dxa"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3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B6F13" w:rsidTr="001B6F13">
        <w:trPr>
          <w:gridBefore w:val="1"/>
          <w:wBefore w:w="108" w:type="dxa"/>
          <w:trHeight w:val="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7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1B6F13">
        <w:trPr>
          <w:gridBefore w:val="1"/>
          <w:wBefore w:w="108" w:type="dxa"/>
          <w:trHeight w:val="10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1B6F13" w:rsidTr="001B6F13">
        <w:trPr>
          <w:gridBefore w:val="1"/>
          <w:wBefore w:w="108" w:type="dxa"/>
          <w:trHeight w:val="193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1B6F13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1B6F13" w:rsidTr="001B6F13">
        <w:trPr>
          <w:gridAfter w:val="1"/>
          <w:wAfter w:w="329" w:type="dxa"/>
        </w:trPr>
        <w:tc>
          <w:tcPr>
            <w:tcW w:w="1442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6F13" w:rsidTr="001B6F13">
        <w:trPr>
          <w:gridAfter w:val="1"/>
          <w:wAfter w:w="329" w:type="dxa"/>
          <w:trHeight w:val="167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F13" w:rsidRDefault="001B6F13" w:rsidP="001B6F13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1B6F13" w:rsidTr="001B6F13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1B6F13" w:rsidTr="001B6F13">
        <w:trPr>
          <w:gridBefore w:val="1"/>
          <w:wBefore w:w="108" w:type="dxa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4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(2-й год планового периода)</w:t>
            </w:r>
          </w:p>
        </w:tc>
      </w:tr>
      <w:tr w:rsidR="001B6F13" w:rsidTr="001B6F13">
        <w:trPr>
          <w:gridBefore w:val="1"/>
          <w:wBefore w:w="108" w:type="dxa"/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F13" w:rsidRDefault="001B6F13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1B6F13" w:rsidTr="001B6F13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6F13" w:rsidTr="001B6F13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13" w:rsidRDefault="001B6F13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6F13" w:rsidTr="001B6F13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объемаработы, в пределах которых государственное задание считается выполненным(процентов)</w:t>
            </w:r>
          </w:p>
        </w:tc>
      </w:tr>
      <w:tr w:rsidR="001B6F13" w:rsidTr="001B6F13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F13" w:rsidRDefault="001B6F13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1B6F13" w:rsidRDefault="001B6F13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C815B2" w:rsidRDefault="00C815B2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B2" w:rsidRDefault="00C815B2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C815B2" w:rsidRDefault="00C815B2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C815B2" w:rsidRDefault="00C815B2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C815B2" w:rsidRDefault="00C815B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0"/>
        <w:gridCol w:w="3221"/>
        <w:gridCol w:w="8506"/>
      </w:tblGrid>
      <w:tr w:rsidR="00C815B2">
        <w:trPr>
          <w:trHeight w:val="739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15B2">
        <w:trPr>
          <w:trHeight w:val="250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Текущий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Постоянно 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Министерство культуры Саратовской области 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реже одного раза в год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Плановый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соответствии с графиком проверок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  <w:tr w:rsidR="00C815B2">
        <w:trPr>
          <w:trHeight w:val="237"/>
        </w:trPr>
        <w:tc>
          <w:tcPr>
            <w:tcW w:w="3400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Внеплановый контроль</w:t>
            </w:r>
          </w:p>
        </w:tc>
        <w:tc>
          <w:tcPr>
            <w:tcW w:w="3221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Mar>
              <w:left w:w="62" w:type="dxa"/>
            </w:tcMar>
          </w:tcPr>
          <w:p w:rsidR="00C815B2" w:rsidRDefault="00C815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Министерство культуры Саратовской области</w:t>
            </w:r>
          </w:p>
        </w:tc>
      </w:tr>
    </w:tbl>
    <w:p w:rsidR="00C815B2" w:rsidRDefault="00C815B2">
      <w:pPr>
        <w:pStyle w:val="ConsPlusNormal"/>
        <w:jc w:val="both"/>
      </w:pPr>
    </w:p>
    <w:p w:rsidR="00C815B2" w:rsidRDefault="00C815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C815B2" w:rsidRDefault="00C815B2" w:rsidP="009878B2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15B2" w:rsidRDefault="00C815B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C815B2" w:rsidRPr="00EA504E" w:rsidRDefault="00C815B2" w:rsidP="00C31E19">
      <w:pPr>
        <w:contextualSpacing/>
        <w:rPr>
          <w:sz w:val="28"/>
          <w:szCs w:val="28"/>
        </w:rPr>
      </w:pPr>
    </w:p>
    <w:p w:rsidR="00C815B2" w:rsidRDefault="00C815B2" w:rsidP="00C31E1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15B2" w:rsidRDefault="00C815B2"/>
    <w:p w:rsidR="00C815B2" w:rsidRPr="00C62EAA" w:rsidRDefault="00C815B2">
      <w:pPr>
        <w:rPr>
          <w:color w:val="FF3333"/>
          <w:sz w:val="22"/>
          <w:szCs w:val="22"/>
        </w:rPr>
      </w:pPr>
    </w:p>
    <w:sectPr w:rsidR="00C815B2" w:rsidRPr="00C62EAA" w:rsidSect="00BC55A7">
      <w:headerReference w:type="default" r:id="rId15"/>
      <w:pgSz w:w="16838" w:h="11906" w:orient="landscape"/>
      <w:pgMar w:top="851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DAE" w:rsidRDefault="00791DAE">
      <w:r>
        <w:separator/>
      </w:r>
    </w:p>
  </w:endnote>
  <w:endnote w:type="continuationSeparator" w:id="0">
    <w:p w:rsidR="00791DAE" w:rsidRDefault="0079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DAE" w:rsidRDefault="00791DAE">
      <w:r>
        <w:separator/>
      </w:r>
    </w:p>
  </w:footnote>
  <w:footnote w:type="continuationSeparator" w:id="0">
    <w:p w:rsidR="00791DAE" w:rsidRDefault="00791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B2" w:rsidRDefault="00C059B2">
    <w:pPr>
      <w:pStyle w:val="af"/>
      <w:jc w:val="center"/>
    </w:pPr>
    <w:r>
      <w:fldChar w:fldCharType="begin"/>
    </w:r>
    <w:r>
      <w:instrText>PAGE</w:instrText>
    </w:r>
    <w:r>
      <w:fldChar w:fldCharType="separate"/>
    </w:r>
    <w:r w:rsidR="00A36806">
      <w:rPr>
        <w:noProof/>
      </w:rPr>
      <w:t>5</w:t>
    </w:r>
    <w:r>
      <w:rPr>
        <w:noProof/>
      </w:rPr>
      <w:fldChar w:fldCharType="end"/>
    </w:r>
  </w:p>
  <w:p w:rsidR="00C059B2" w:rsidRDefault="00C059B2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4CF16C0"/>
    <w:multiLevelType w:val="hybridMultilevel"/>
    <w:tmpl w:val="EE1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519" w:hanging="4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6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49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029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49" w:hanging="216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F44"/>
    <w:rsid w:val="00043814"/>
    <w:rsid w:val="001110B7"/>
    <w:rsid w:val="0013504A"/>
    <w:rsid w:val="00144E7D"/>
    <w:rsid w:val="00152990"/>
    <w:rsid w:val="00154478"/>
    <w:rsid w:val="00172854"/>
    <w:rsid w:val="00177E31"/>
    <w:rsid w:val="001B6F13"/>
    <w:rsid w:val="001F594E"/>
    <w:rsid w:val="00206D13"/>
    <w:rsid w:val="002115C6"/>
    <w:rsid w:val="00222978"/>
    <w:rsid w:val="0023146B"/>
    <w:rsid w:val="00247925"/>
    <w:rsid w:val="00290183"/>
    <w:rsid w:val="002A4C7F"/>
    <w:rsid w:val="002B24C7"/>
    <w:rsid w:val="002E6A0C"/>
    <w:rsid w:val="003772CB"/>
    <w:rsid w:val="003C4652"/>
    <w:rsid w:val="004127AE"/>
    <w:rsid w:val="004525FC"/>
    <w:rsid w:val="00465481"/>
    <w:rsid w:val="00467C38"/>
    <w:rsid w:val="0048267E"/>
    <w:rsid w:val="004C6E55"/>
    <w:rsid w:val="004F635E"/>
    <w:rsid w:val="0053370C"/>
    <w:rsid w:val="0054654B"/>
    <w:rsid w:val="005544B4"/>
    <w:rsid w:val="005A07DF"/>
    <w:rsid w:val="005A2E7F"/>
    <w:rsid w:val="005B2A9E"/>
    <w:rsid w:val="005E57E0"/>
    <w:rsid w:val="00603EEC"/>
    <w:rsid w:val="00632439"/>
    <w:rsid w:val="006A1630"/>
    <w:rsid w:val="006A39EC"/>
    <w:rsid w:val="006C0F2E"/>
    <w:rsid w:val="006E5936"/>
    <w:rsid w:val="00713C00"/>
    <w:rsid w:val="00723A5C"/>
    <w:rsid w:val="00791DAE"/>
    <w:rsid w:val="007B6EED"/>
    <w:rsid w:val="007E5DE3"/>
    <w:rsid w:val="008248C5"/>
    <w:rsid w:val="00841449"/>
    <w:rsid w:val="008655D0"/>
    <w:rsid w:val="00867D8D"/>
    <w:rsid w:val="008B3D13"/>
    <w:rsid w:val="008C3441"/>
    <w:rsid w:val="008C43A5"/>
    <w:rsid w:val="00912D2A"/>
    <w:rsid w:val="00983DA5"/>
    <w:rsid w:val="009878B2"/>
    <w:rsid w:val="009D28BF"/>
    <w:rsid w:val="009F53F1"/>
    <w:rsid w:val="00A36806"/>
    <w:rsid w:val="00A87CB6"/>
    <w:rsid w:val="00AB7E77"/>
    <w:rsid w:val="00AE6391"/>
    <w:rsid w:val="00AF5A10"/>
    <w:rsid w:val="00B04EF0"/>
    <w:rsid w:val="00B17EED"/>
    <w:rsid w:val="00B616EF"/>
    <w:rsid w:val="00B81D86"/>
    <w:rsid w:val="00BB1C54"/>
    <w:rsid w:val="00BC55A7"/>
    <w:rsid w:val="00BC57CF"/>
    <w:rsid w:val="00BE0A3F"/>
    <w:rsid w:val="00C059B2"/>
    <w:rsid w:val="00C109D0"/>
    <w:rsid w:val="00C31E19"/>
    <w:rsid w:val="00C62EAA"/>
    <w:rsid w:val="00C815B2"/>
    <w:rsid w:val="00CE47E6"/>
    <w:rsid w:val="00DA4DB1"/>
    <w:rsid w:val="00DA5A59"/>
    <w:rsid w:val="00DC03F9"/>
    <w:rsid w:val="00DE3537"/>
    <w:rsid w:val="00DE42A0"/>
    <w:rsid w:val="00E14BE0"/>
    <w:rsid w:val="00E43B54"/>
    <w:rsid w:val="00E5569C"/>
    <w:rsid w:val="00EA504E"/>
    <w:rsid w:val="00EB4799"/>
    <w:rsid w:val="00EE6262"/>
    <w:rsid w:val="00F07FE7"/>
    <w:rsid w:val="00F17A1A"/>
    <w:rsid w:val="00F35F44"/>
    <w:rsid w:val="00F42770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56683B-4933-4D6F-AEDE-62EA7D2A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59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uiPriority w:val="99"/>
    <w:qFormat/>
    <w:rsid w:val="00DA5A59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sid w:val="00DA5A59"/>
    <w:rPr>
      <w:rFonts w:ascii="Times New Roman" w:hAnsi="Times New Roman" w:cs="Times New Roman"/>
      <w:b/>
      <w:sz w:val="20"/>
      <w:lang w:eastAsia="ru-RU"/>
    </w:rPr>
  </w:style>
  <w:style w:type="character" w:customStyle="1" w:styleId="a3">
    <w:name w:val="Текст выноски Знак"/>
    <w:uiPriority w:val="99"/>
    <w:semiHidden/>
    <w:rsid w:val="00DA5A59"/>
    <w:rPr>
      <w:rFonts w:ascii="Tahoma" w:hAnsi="Tahoma"/>
      <w:sz w:val="16"/>
      <w:lang w:eastAsia="ru-RU"/>
    </w:rPr>
  </w:style>
  <w:style w:type="character" w:customStyle="1" w:styleId="-">
    <w:name w:val="Интернет-ссылка"/>
    <w:uiPriority w:val="99"/>
    <w:rsid w:val="00DA5A5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a5">
    <w:name w:val="Нижний колонтитул Знак"/>
    <w:uiPriority w:val="99"/>
    <w:rsid w:val="00DA5A59"/>
    <w:rPr>
      <w:rFonts w:ascii="Times New Roman" w:hAnsi="Times New Roman"/>
      <w:sz w:val="24"/>
      <w:lang w:eastAsia="ru-RU"/>
    </w:rPr>
  </w:style>
  <w:style w:type="character" w:customStyle="1" w:styleId="WW-Absatz-Standardschriftart1">
    <w:name w:val="WW-Absatz-Standardschriftart1"/>
    <w:uiPriority w:val="99"/>
    <w:rsid w:val="00DA5A59"/>
  </w:style>
  <w:style w:type="character" w:customStyle="1" w:styleId="ListLabel1">
    <w:name w:val="ListLabel 1"/>
    <w:uiPriority w:val="99"/>
    <w:rsid w:val="00BC55A7"/>
    <w:rPr>
      <w:rFonts w:eastAsia="Times New Roman"/>
    </w:rPr>
  </w:style>
  <w:style w:type="paragraph" w:styleId="a6">
    <w:name w:val="Title"/>
    <w:basedOn w:val="a"/>
    <w:next w:val="a7"/>
    <w:link w:val="a8"/>
    <w:uiPriority w:val="99"/>
    <w:qFormat/>
    <w:rsid w:val="00BC55A7"/>
    <w:pPr>
      <w:suppressLineNumbers/>
      <w:spacing w:before="120" w:after="120"/>
    </w:pPr>
    <w:rPr>
      <w:rFonts w:cs="Mangal"/>
      <w:i/>
      <w:iCs/>
    </w:rPr>
  </w:style>
  <w:style w:type="character" w:customStyle="1" w:styleId="a8">
    <w:name w:val="Название Знак"/>
    <w:link w:val="a6"/>
    <w:uiPriority w:val="99"/>
    <w:locked/>
    <w:rsid w:val="00A87CB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9"/>
    <w:uiPriority w:val="99"/>
    <w:rsid w:val="00BC55A7"/>
    <w:pPr>
      <w:spacing w:after="140" w:line="288" w:lineRule="auto"/>
    </w:pPr>
  </w:style>
  <w:style w:type="character" w:customStyle="1" w:styleId="a9">
    <w:name w:val="Основной текст Знак"/>
    <w:link w:val="a7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7"/>
    <w:uiPriority w:val="99"/>
    <w:rsid w:val="00BC55A7"/>
    <w:rPr>
      <w:rFonts w:cs="Mangal"/>
    </w:rPr>
  </w:style>
  <w:style w:type="paragraph" w:styleId="1">
    <w:name w:val="index 1"/>
    <w:basedOn w:val="a"/>
    <w:next w:val="a"/>
    <w:autoRedefine/>
    <w:uiPriority w:val="99"/>
    <w:semiHidden/>
    <w:rsid w:val="00DA5A59"/>
    <w:pPr>
      <w:ind w:left="240" w:hanging="240"/>
    </w:pPr>
  </w:style>
  <w:style w:type="paragraph" w:styleId="ab">
    <w:name w:val="index heading"/>
    <w:basedOn w:val="a"/>
    <w:uiPriority w:val="99"/>
    <w:rsid w:val="00BC55A7"/>
    <w:pPr>
      <w:suppressLineNumbers/>
    </w:pPr>
    <w:rPr>
      <w:rFonts w:cs="Mangal"/>
    </w:rPr>
  </w:style>
  <w:style w:type="paragraph" w:customStyle="1" w:styleId="ConsPlusTitlePage">
    <w:name w:val="ConsPlusTitlePage"/>
    <w:uiPriority w:val="99"/>
    <w:rsid w:val="00DA5A59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DA5A59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A5A59"/>
    <w:pPr>
      <w:widowControl w:val="0"/>
      <w:suppressAutoHyphens/>
    </w:pPr>
    <w:rPr>
      <w:rFonts w:eastAsia="Times New Roman" w:cs="Calibri"/>
      <w:b/>
      <w:sz w:val="22"/>
    </w:rPr>
  </w:style>
  <w:style w:type="paragraph" w:styleId="ac">
    <w:name w:val="Normal (Web)"/>
    <w:basedOn w:val="a"/>
    <w:uiPriority w:val="99"/>
    <w:rsid w:val="00DA5A59"/>
    <w:pPr>
      <w:spacing w:before="280" w:after="280"/>
    </w:pPr>
    <w:rPr>
      <w:szCs w:val="20"/>
    </w:rPr>
  </w:style>
  <w:style w:type="paragraph" w:styleId="ad">
    <w:name w:val="Balloon Text"/>
    <w:basedOn w:val="a"/>
    <w:link w:val="10"/>
    <w:uiPriority w:val="99"/>
    <w:semiHidden/>
    <w:rsid w:val="00DA5A59"/>
    <w:rPr>
      <w:rFonts w:ascii="Tahoma" w:hAnsi="Tahoma"/>
      <w:sz w:val="16"/>
      <w:szCs w:val="16"/>
    </w:rPr>
  </w:style>
  <w:style w:type="character" w:customStyle="1" w:styleId="10">
    <w:name w:val="Текст выноски Знак1"/>
    <w:link w:val="ad"/>
    <w:uiPriority w:val="99"/>
    <w:semiHidden/>
    <w:locked/>
    <w:rsid w:val="00A87CB6"/>
    <w:rPr>
      <w:rFonts w:ascii="Times New Roman" w:hAnsi="Times New Roman" w:cs="Times New Roman"/>
      <w:sz w:val="2"/>
    </w:rPr>
  </w:style>
  <w:style w:type="paragraph" w:styleId="ae">
    <w:name w:val="List Paragraph"/>
    <w:basedOn w:val="a"/>
    <w:uiPriority w:val="99"/>
    <w:qFormat/>
    <w:rsid w:val="00DA5A59"/>
    <w:pPr>
      <w:ind w:left="720"/>
      <w:contextualSpacing/>
    </w:pPr>
  </w:style>
  <w:style w:type="paragraph" w:customStyle="1" w:styleId="ConsPlusNonformat">
    <w:name w:val="ConsPlusNonformat"/>
    <w:rsid w:val="00DA5A59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f">
    <w:name w:val="header"/>
    <w:basedOn w:val="a"/>
    <w:link w:val="11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link w:val="af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12"/>
    <w:uiPriority w:val="99"/>
    <w:rsid w:val="00DA5A59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f0"/>
    <w:uiPriority w:val="99"/>
    <w:semiHidden/>
    <w:locked/>
    <w:rsid w:val="00A87CB6"/>
    <w:rPr>
      <w:rFonts w:ascii="Times New Roman" w:hAnsi="Times New Roman" w:cs="Times New Roman"/>
      <w:sz w:val="24"/>
      <w:szCs w:val="24"/>
    </w:rPr>
  </w:style>
  <w:style w:type="paragraph" w:customStyle="1" w:styleId="af1">
    <w:name w:val="Содержимое врезки"/>
    <w:basedOn w:val="a"/>
    <w:uiPriority w:val="99"/>
    <w:rsid w:val="00BC55A7"/>
  </w:style>
  <w:style w:type="paragraph" w:customStyle="1" w:styleId="af2">
    <w:name w:val="Содержимое таблицы"/>
    <w:basedOn w:val="a"/>
    <w:uiPriority w:val="99"/>
    <w:rsid w:val="00BC55A7"/>
  </w:style>
  <w:style w:type="paragraph" w:customStyle="1" w:styleId="af3">
    <w:name w:val="Заголовок таблицы"/>
    <w:basedOn w:val="af2"/>
    <w:uiPriority w:val="99"/>
    <w:rsid w:val="00BC55A7"/>
  </w:style>
  <w:style w:type="character" w:styleId="af4">
    <w:name w:val="Hyperlink"/>
    <w:uiPriority w:val="99"/>
    <w:semiHidden/>
    <w:unhideWhenUsed/>
    <w:rsid w:val="001B6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6D6092704365A49F2EAEB039BMB4CM" TargetMode="External"/><Relationship Id="rId13" Type="http://schemas.openxmlformats.org/officeDocument/2006/relationships/hyperlink" Target="consultantplus://offline/ref=822EC0AA583034538AA28C0965E6BB32D6D6092704365A49F2EAEB039BMB4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6A05-6C7E-4C7E-BD32-79B6328D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Куманцова Татьяна Вадимовна</dc:creator>
  <cp:keywords/>
  <dc:description/>
  <cp:lastModifiedBy>Скобеева Надежда Александровна</cp:lastModifiedBy>
  <cp:revision>49</cp:revision>
  <cp:lastPrinted>2020-11-12T05:21:00Z</cp:lastPrinted>
  <dcterms:created xsi:type="dcterms:W3CDTF">2019-12-18T12:51:00Z</dcterms:created>
  <dcterms:modified xsi:type="dcterms:W3CDTF">2020-11-12T05:24:00Z</dcterms:modified>
</cp:coreProperties>
</file>