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8310AD">
        <w:rPr>
          <w:rFonts w:ascii="Times New Roman" w:hAnsi="Times New Roman" w:cs="Times New Roman"/>
          <w:szCs w:val="22"/>
        </w:rPr>
        <w:t>5</w:t>
      </w:r>
      <w:r w:rsidRPr="007B2B7F">
        <w:rPr>
          <w:rFonts w:ascii="Times New Roman" w:hAnsi="Times New Roman" w:cs="Times New Roman"/>
          <w:szCs w:val="22"/>
        </w:rPr>
        <w:t xml:space="preserve"> к  приказу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7B2B7F" w:rsidRPr="007B2B7F" w:rsidRDefault="007B2B7F" w:rsidP="007B2B7F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 ______________ №  ____________</w:t>
      </w:r>
    </w:p>
    <w:p w:rsidR="0050527F" w:rsidRDefault="0050527F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</w:p>
    <w:p w:rsidR="007029FE" w:rsidRPr="007B2B7F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7B2B7F">
        <w:rPr>
          <w:rFonts w:ascii="Times New Roman" w:hAnsi="Times New Roman" w:cs="Times New Roman"/>
          <w:szCs w:val="22"/>
        </w:rPr>
        <w:t xml:space="preserve">Приложение № </w:t>
      </w:r>
      <w:r w:rsidR="009308D2" w:rsidRPr="007B2B7F">
        <w:rPr>
          <w:rFonts w:ascii="Times New Roman" w:hAnsi="Times New Roman" w:cs="Times New Roman"/>
          <w:szCs w:val="22"/>
        </w:rPr>
        <w:t>6</w:t>
      </w:r>
      <w:r w:rsidRPr="007B2B7F">
        <w:rPr>
          <w:rFonts w:ascii="Times New Roman" w:hAnsi="Times New Roman" w:cs="Times New Roman"/>
          <w:szCs w:val="22"/>
        </w:rPr>
        <w:t xml:space="preserve"> к  приказу </w:t>
      </w:r>
      <w:r w:rsidRPr="007B2B7F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7029FE" w:rsidRPr="00D224DD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B2B7F">
        <w:rPr>
          <w:rFonts w:ascii="Times New Roman" w:hAnsi="Times New Roman" w:cs="Times New Roman"/>
          <w:szCs w:val="22"/>
        </w:rPr>
        <w:t xml:space="preserve"> </w:t>
      </w:r>
      <w:r w:rsidR="0050527F" w:rsidRPr="00D224DD">
        <w:rPr>
          <w:rFonts w:ascii="Times New Roman" w:hAnsi="Times New Roman" w:cs="Times New Roman"/>
          <w:szCs w:val="22"/>
          <w:u w:val="single"/>
        </w:rPr>
        <w:t>09.01.2020 г.</w:t>
      </w:r>
      <w:r w:rsidR="0050527F">
        <w:rPr>
          <w:rFonts w:ascii="Times New Roman" w:hAnsi="Times New Roman" w:cs="Times New Roman"/>
          <w:szCs w:val="22"/>
        </w:rPr>
        <w:t xml:space="preserve"> </w:t>
      </w:r>
      <w:r w:rsidRPr="007B2B7F">
        <w:rPr>
          <w:rFonts w:ascii="Times New Roman" w:hAnsi="Times New Roman" w:cs="Times New Roman"/>
          <w:szCs w:val="22"/>
        </w:rPr>
        <w:t xml:space="preserve"> </w:t>
      </w:r>
      <w:r w:rsidRPr="00D224DD">
        <w:rPr>
          <w:rFonts w:ascii="Times New Roman" w:hAnsi="Times New Roman" w:cs="Times New Roman"/>
          <w:szCs w:val="22"/>
          <w:u w:val="single"/>
        </w:rPr>
        <w:t xml:space="preserve">№  </w:t>
      </w:r>
      <w:r w:rsidR="0050527F" w:rsidRPr="00D224DD">
        <w:rPr>
          <w:rFonts w:ascii="Times New Roman" w:hAnsi="Times New Roman" w:cs="Times New Roman"/>
          <w:szCs w:val="22"/>
          <w:u w:val="single"/>
        </w:rPr>
        <w:t>01-15/1а</w:t>
      </w:r>
    </w:p>
    <w:p w:rsidR="007029FE" w:rsidRDefault="007029FE" w:rsidP="00811D61">
      <w:pPr>
        <w:pStyle w:val="ConsPlusNormal"/>
        <w:ind w:left="9498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29FE" w:rsidRPr="007521FE" w:rsidRDefault="007029FE" w:rsidP="007029FE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7029FE" w:rsidRPr="007521FE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84B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№</w:t>
            </w:r>
            <w:r w:rsidR="00384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29FE" w:rsidRPr="007521FE" w:rsidRDefault="009308D2" w:rsidP="00EA6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  <w:r w:rsidR="00D903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029FE" w:rsidRPr="007521FE" w:rsidRDefault="00384B82" w:rsidP="00384B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7029FE" w:rsidRPr="007521FE" w:rsidRDefault="007029FE" w:rsidP="007029FE">
      <w:pPr>
        <w:pStyle w:val="ConsPlusNonformat"/>
        <w:jc w:val="both"/>
      </w:pP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учреждение дополнительного образования</w:t>
      </w:r>
    </w:p>
    <w:p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Аркадака</w:t>
      </w: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7029FE" w:rsidRPr="00811D61" w:rsidRDefault="007029FE" w:rsidP="00811D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2C2B89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E13538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E1353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D13182" w:rsidRPr="00FC6DA0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D13182" w:rsidRPr="00D13182" w:rsidRDefault="00D13182" w:rsidP="008E3DB3">
            <w:pPr>
              <w:pStyle w:val="ConsPlusNormal"/>
              <w:numPr>
                <w:ilvl w:val="0"/>
                <w:numId w:val="7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36BA1" w:rsidRDefault="00544CF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525FC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E36BA1" w:rsidRDefault="00187543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42770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BD68A5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68A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720976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hanging="72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D13182" w:rsidRPr="00FC6DA0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Музыкальный фольклор </w:t>
            </w:r>
          </w:p>
          <w:p w:rsid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D13182" w:rsidRPr="00D13182" w:rsidRDefault="00D13182" w:rsidP="00D13182">
            <w:pPr>
              <w:pStyle w:val="ConsPlusNormal"/>
              <w:numPr>
                <w:ilvl w:val="0"/>
                <w:numId w:val="8"/>
              </w:numPr>
              <w:tabs>
                <w:tab w:val="left" w:pos="16"/>
                <w:tab w:val="left" w:pos="316"/>
              </w:tabs>
              <w:spacing w:line="242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D13182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  <w:p w:rsidR="0033361A" w:rsidRPr="002A7319" w:rsidRDefault="0033361A" w:rsidP="00D1318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72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8E4A2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6BA1">
              <w:rPr>
                <w:rFonts w:ascii="Times New Roman" w:hAnsi="Times New Roman" w:cs="Times New Roman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E36BA1" w:rsidRDefault="008E4A20" w:rsidP="00720976">
            <w:pPr>
              <w:jc w:val="center"/>
              <w:rPr>
                <w:sz w:val="22"/>
                <w:szCs w:val="22"/>
              </w:rPr>
            </w:pPr>
            <w:r w:rsidRPr="00E36BA1">
              <w:rPr>
                <w:sz w:val="22"/>
                <w:szCs w:val="22"/>
              </w:rPr>
              <w:t>6344,91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A5" w:rsidRDefault="00BD6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95"/>
      </w:tblGrid>
      <w:tr w:rsidR="00EC31D8" w:rsidRPr="00DA68D4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EC31D8" w:rsidRPr="00DA68D4" w:rsidTr="00720976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3</w:t>
            </w:r>
          </w:p>
        </w:tc>
      </w:tr>
      <w:tr w:rsidR="00EC31D8" w:rsidRPr="00DA68D4" w:rsidTr="00720976">
        <w:trPr>
          <w:trHeight w:hRule="exact" w:val="12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widowControl w:val="0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:rsidTr="00720976">
        <w:trPr>
          <w:trHeight w:hRule="exact" w:val="79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:rsidTr="00720976">
        <w:trPr>
          <w:trHeight w:hRule="exact"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  <w:tr w:rsidR="00EC31D8" w:rsidRPr="00DA68D4" w:rsidTr="00720976">
        <w:trPr>
          <w:trHeight w:hRule="exact" w:val="409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Размещение информации на информационных стендах учреждения</w:t>
            </w:r>
          </w:p>
          <w:p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 xml:space="preserve">Расписание преподавателей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:rsidTr="00720976">
        <w:trPr>
          <w:trHeight w:hRule="exact" w:val="57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E3DB3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учебным четвертям</w:t>
            </w:r>
          </w:p>
        </w:tc>
      </w:tr>
      <w:tr w:rsidR="00EC31D8" w:rsidRPr="00DA68D4" w:rsidTr="00720976">
        <w:trPr>
          <w:trHeight w:hRule="exact" w:val="567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Устав учреждения, лицензия, ИНН, ОГРН, учредительные документы, перечень платных услуг</w:t>
            </w:r>
          </w:p>
          <w:p w:rsidR="008E3DB3" w:rsidRPr="00837A14" w:rsidRDefault="008E3DB3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Постоянно</w:t>
            </w:r>
          </w:p>
        </w:tc>
      </w:tr>
      <w:tr w:rsidR="00EC31D8" w:rsidRPr="00DA68D4" w:rsidTr="00720976">
        <w:trPr>
          <w:trHeight w:hRule="exact" w:val="1309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CAD" w:rsidRPr="008E3DB3" w:rsidRDefault="00E85CAD" w:rsidP="00E85CAD">
            <w:pPr>
              <w:widowControl w:val="0"/>
              <w:jc w:val="center"/>
              <w:rPr>
                <w:sz w:val="22"/>
                <w:szCs w:val="22"/>
              </w:rPr>
            </w:pPr>
            <w:r w:rsidRPr="008E3DB3">
              <w:rPr>
                <w:sz w:val="22"/>
                <w:szCs w:val="22"/>
              </w:rPr>
              <w:t>Размещение информации на Официальном сайте Администрации Аркадакского муниципального района Саратовской области</w:t>
            </w:r>
          </w:p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837A14" w:rsidRDefault="00EC31D8" w:rsidP="00837A14">
            <w:pPr>
              <w:widowControl w:val="0"/>
              <w:jc w:val="center"/>
              <w:rPr>
                <w:sz w:val="22"/>
                <w:szCs w:val="22"/>
              </w:rPr>
            </w:pPr>
            <w:r w:rsidRPr="00837A1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F35F44" w:rsidRDefault="00F35F44" w:rsidP="00837A1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87267C" w:rsidRDefault="0087267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7267C" w:rsidRDefault="0087267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822CCB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822CCB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3538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E13538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  <w:proofErr w:type="spellEnd"/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02114" w:rsidRDefault="00822CCB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E13538" w:rsidRDefault="0002485D" w:rsidP="004917D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E13538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B4410" w:rsidRPr="00E13538" w:rsidRDefault="00DB4410" w:rsidP="00DB441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B4410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22CCB" w:rsidRPr="00E13538" w:rsidRDefault="00DB441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lastRenderedPageBreak/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B6A63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E70A2F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A731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61412C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712E9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A7319" w:rsidP="0072097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Духовые и</w:t>
            </w:r>
            <w:r w:rsidR="00720976" w:rsidRPr="00E13538">
              <w:rPr>
                <w:rFonts w:ascii="Times New Roman" w:hAnsi="Times New Roman" w:cs="Times New Roman"/>
                <w:szCs w:val="22"/>
              </w:rPr>
              <w:t>нст</w:t>
            </w:r>
            <w:r w:rsidRPr="00E13538">
              <w:rPr>
                <w:rFonts w:ascii="Times New Roman" w:hAnsi="Times New Roman" w:cs="Times New Roman"/>
                <w:szCs w:val="22"/>
              </w:rPr>
              <w:t xml:space="preserve">рументы 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1353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E13538" w:rsidRDefault="002B3289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21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779"/>
        <w:gridCol w:w="1824"/>
        <w:gridCol w:w="393"/>
        <w:gridCol w:w="1029"/>
        <w:gridCol w:w="1225"/>
        <w:gridCol w:w="1215"/>
        <w:gridCol w:w="637"/>
        <w:gridCol w:w="891"/>
        <w:gridCol w:w="191"/>
        <w:gridCol w:w="949"/>
        <w:gridCol w:w="24"/>
        <w:gridCol w:w="933"/>
        <w:gridCol w:w="991"/>
        <w:gridCol w:w="992"/>
        <w:gridCol w:w="997"/>
      </w:tblGrid>
      <w:tr w:rsidR="00F35F44" w:rsidRPr="00431C53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0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24A71" w:rsidRPr="00431C53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F24A71" w:rsidRPr="00431C53" w:rsidRDefault="00F24A71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E13538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24A71" w:rsidRPr="00E13538" w:rsidRDefault="00F24A71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F35F44" w:rsidRPr="00431C53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1353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3538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E13538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3190,11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5052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1222,32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96188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681,8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Духовые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5052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348,31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292,05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1905,75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802112О.99.0.ББ55АЕ84000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007357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 xml:space="preserve">Струнные инструменты 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50527F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467,94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275,88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C2E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890C2E" w:rsidRPr="00431C53" w:rsidRDefault="00890C2E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1876FA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E4A20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3538">
              <w:rPr>
                <w:rFonts w:ascii="Times New Roman" w:hAnsi="Times New Roman" w:cs="Times New Roman"/>
                <w:szCs w:val="22"/>
              </w:rPr>
              <w:t>1518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90C2E" w:rsidRPr="00E13538" w:rsidRDefault="00890C2E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76FA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1876FA" w:rsidRPr="00431C53" w:rsidRDefault="001876FA" w:rsidP="00890C2E"/>
        </w:tc>
        <w:tc>
          <w:tcPr>
            <w:tcW w:w="1507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876FA" w:rsidRPr="00431C53" w:rsidTr="00720976">
        <w:trPr>
          <w:jc w:val="center"/>
        </w:trPr>
        <w:tc>
          <w:tcPr>
            <w:tcW w:w="149" w:type="dxa"/>
            <w:shd w:val="clear" w:color="auto" w:fill="auto"/>
          </w:tcPr>
          <w:p w:rsidR="001876FA" w:rsidRPr="00431C53" w:rsidRDefault="001876FA" w:rsidP="00890C2E"/>
        </w:tc>
        <w:tc>
          <w:tcPr>
            <w:tcW w:w="4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0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A" w:rsidRDefault="001876FA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5"/>
      </w:tblGrid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rPr>
          <w:trHeight w:val="492"/>
        </w:trPr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67C" w:rsidRDefault="008726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9068"/>
        <w:gridCol w:w="2839"/>
      </w:tblGrid>
      <w:tr w:rsidR="00837A14" w:rsidRPr="00DA68D4" w:rsidTr="00E13538">
        <w:trPr>
          <w:trHeight w:hRule="exact" w:val="79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E13538">
        <w:trPr>
          <w:trHeight w:hRule="exact" w:val="36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3</w:t>
            </w:r>
          </w:p>
        </w:tc>
      </w:tr>
      <w:tr w:rsidR="00837A14" w:rsidRPr="00DA68D4" w:rsidTr="00720976">
        <w:trPr>
          <w:trHeight w:hRule="exact" w:val="173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widowControl w:val="0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:rsidTr="00E13538">
        <w:trPr>
          <w:trHeight w:hRule="exact" w:val="211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E13538">
        <w:trPr>
          <w:trHeight w:hRule="exact" w:val="18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E13538">
        <w:trPr>
          <w:trHeight w:hRule="exact" w:val="70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lastRenderedPageBreak/>
              <w:t xml:space="preserve">Расписание преподавателей 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lastRenderedPageBreak/>
              <w:t>(фамилия, имя учащегося, время начала занятия, № кабинета)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E13538">
        <w:trPr>
          <w:trHeight w:hRule="exact" w:val="983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учебным четвертям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:rsidTr="00E13538">
        <w:trPr>
          <w:trHeight w:hRule="exact" w:val="70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E13538">
        <w:trPr>
          <w:trHeight w:hRule="exact" w:val="1167"/>
          <w:jc w:val="center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r w:rsidR="00764F44" w:rsidRPr="00E13538">
              <w:rPr>
                <w:sz w:val="20"/>
                <w:szCs w:val="20"/>
              </w:rPr>
              <w:t>Аркадакск</w:t>
            </w:r>
            <w:r w:rsidRPr="00E13538">
              <w:rPr>
                <w:sz w:val="20"/>
                <w:szCs w:val="20"/>
              </w:rPr>
              <w:t>ого муниципального района Саратовской области</w:t>
            </w:r>
          </w:p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E13538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E13538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C11D4" w:rsidRPr="00A363B6" w:rsidTr="00D90338">
        <w:trPr>
          <w:trHeight w:val="210"/>
        </w:trPr>
        <w:tc>
          <w:tcPr>
            <w:tcW w:w="15137" w:type="dxa"/>
            <w:vAlign w:val="bottom"/>
          </w:tcPr>
          <w:p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:rsidTr="00D90338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:rsidTr="00D90338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C11D4" w:rsidRPr="005E7983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:rsidTr="00D90338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48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C11D4" w:rsidRPr="00A363B6" w:rsidRDefault="00DC11D4" w:rsidP="00D90338">
            <w:pPr>
              <w:spacing w:line="216" w:lineRule="auto"/>
            </w:pPr>
          </w:p>
        </w:tc>
      </w:tr>
      <w:tr w:rsidR="00DC11D4" w:rsidRPr="00A363B6" w:rsidTr="00D90338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C11D4" w:rsidRPr="005E7983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:rsidTr="00D90338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C11D4" w:rsidRPr="00DA7AE7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2203BF" w:rsidRDefault="00E36BA1" w:rsidP="00D90338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:rsidTr="00D90338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:rsidTr="00D90338">
        <w:trPr>
          <w:gridBefore w:val="1"/>
          <w:wBefore w:w="108" w:type="dxa"/>
        </w:trPr>
        <w:tc>
          <w:tcPr>
            <w:tcW w:w="1985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C11D4" w:rsidRPr="00700A3D" w:rsidRDefault="008C06B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:rsidTr="00D90338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D90338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:rsidTr="00D90338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C11D4" w:rsidRPr="00E13538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5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C11D4" w:rsidRPr="002203BF" w:rsidTr="00D90338">
        <w:trPr>
          <w:gridBefore w:val="1"/>
          <w:wBefore w:w="108" w:type="dxa"/>
        </w:trPr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DA7AE7" w:rsidRDefault="00DC11D4" w:rsidP="00D9033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C11D4" w:rsidRPr="00A363B6" w:rsidRDefault="00DC11D4" w:rsidP="00D903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выполненным(процентов)</w:t>
            </w:r>
          </w:p>
        </w:tc>
      </w:tr>
      <w:tr w:rsidR="00DC11D4" w:rsidRPr="00A363B6" w:rsidTr="00D90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1" w:rsidRDefault="00E36BA1" w:rsidP="00D903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11D4" w:rsidRPr="00E36BA1" w:rsidRDefault="00E36BA1" w:rsidP="00D90338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6BA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C11D4" w:rsidRPr="00A363B6" w:rsidRDefault="00DC11D4" w:rsidP="00D90338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720976" w:rsidRPr="00A34E50" w:rsidRDefault="00C83456" w:rsidP="00E36BA1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3. Порядок контроля за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4"/>
        <w:gridCol w:w="3221"/>
        <w:gridCol w:w="8506"/>
      </w:tblGrid>
      <w:tr w:rsidR="00C83456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3456" w:rsidRDefault="00C83456" w:rsidP="00C83456">
      <w:pPr>
        <w:pStyle w:val="ConsPlusNormal"/>
        <w:jc w:val="both"/>
      </w:pP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3456" w:rsidRDefault="00C83456" w:rsidP="00DC11D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</w:p>
    <w:p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C8345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1876FA">
      <w:pPr>
        <w:jc w:val="center"/>
      </w:pPr>
    </w:p>
    <w:sectPr w:rsidR="00C83456" w:rsidSect="008E3DB3">
      <w:headerReference w:type="default" r:id="rId15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38" w:rsidRDefault="00D90338">
      <w:r>
        <w:separator/>
      </w:r>
    </w:p>
  </w:endnote>
  <w:endnote w:type="continuationSeparator" w:id="1">
    <w:p w:rsidR="00D90338" w:rsidRDefault="00D9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38" w:rsidRDefault="00D90338">
      <w:r>
        <w:separator/>
      </w:r>
    </w:p>
  </w:footnote>
  <w:footnote w:type="continuationSeparator" w:id="1">
    <w:p w:rsidR="00D90338" w:rsidRDefault="00D90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8" w:rsidRDefault="003551A5">
    <w:pPr>
      <w:pStyle w:val="ae"/>
      <w:jc w:val="center"/>
    </w:pPr>
    <w:r>
      <w:fldChar w:fldCharType="begin"/>
    </w:r>
    <w:r w:rsidR="00D90338">
      <w:instrText>PAGE</w:instrText>
    </w:r>
    <w:r>
      <w:fldChar w:fldCharType="separate"/>
    </w:r>
    <w:r w:rsidR="008310AD">
      <w:rPr>
        <w:noProof/>
      </w:rPr>
      <w:t>13</w:t>
    </w:r>
    <w:r>
      <w:rPr>
        <w:noProof/>
      </w:rPr>
      <w:fldChar w:fldCharType="end"/>
    </w:r>
  </w:p>
  <w:p w:rsidR="00D90338" w:rsidRDefault="00D903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7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7357"/>
    <w:rsid w:val="0002294D"/>
    <w:rsid w:val="0002485D"/>
    <w:rsid w:val="00044ABE"/>
    <w:rsid w:val="00076374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246F"/>
    <w:rsid w:val="00226172"/>
    <w:rsid w:val="00232E0D"/>
    <w:rsid w:val="00235484"/>
    <w:rsid w:val="002A7319"/>
    <w:rsid w:val="002B3289"/>
    <w:rsid w:val="002C00A0"/>
    <w:rsid w:val="002C2B89"/>
    <w:rsid w:val="0032247C"/>
    <w:rsid w:val="0033361A"/>
    <w:rsid w:val="003551A5"/>
    <w:rsid w:val="00384B82"/>
    <w:rsid w:val="003A3912"/>
    <w:rsid w:val="003C580C"/>
    <w:rsid w:val="003C78D0"/>
    <w:rsid w:val="00404C13"/>
    <w:rsid w:val="00431C53"/>
    <w:rsid w:val="004525FC"/>
    <w:rsid w:val="004917D7"/>
    <w:rsid w:val="004C7501"/>
    <w:rsid w:val="004D502E"/>
    <w:rsid w:val="004E4163"/>
    <w:rsid w:val="0050527F"/>
    <w:rsid w:val="0051460A"/>
    <w:rsid w:val="00544CFE"/>
    <w:rsid w:val="005844C4"/>
    <w:rsid w:val="005C545A"/>
    <w:rsid w:val="005D4FCB"/>
    <w:rsid w:val="005D5FC2"/>
    <w:rsid w:val="005E5532"/>
    <w:rsid w:val="00611F6F"/>
    <w:rsid w:val="0061412C"/>
    <w:rsid w:val="00625B7F"/>
    <w:rsid w:val="00642AA0"/>
    <w:rsid w:val="00681FA1"/>
    <w:rsid w:val="00692E11"/>
    <w:rsid w:val="006A1630"/>
    <w:rsid w:val="006A39EC"/>
    <w:rsid w:val="006B6A63"/>
    <w:rsid w:val="006E70C1"/>
    <w:rsid w:val="006F3EA5"/>
    <w:rsid w:val="007029FE"/>
    <w:rsid w:val="00703FDE"/>
    <w:rsid w:val="00712E97"/>
    <w:rsid w:val="00720976"/>
    <w:rsid w:val="00721D1C"/>
    <w:rsid w:val="00746D73"/>
    <w:rsid w:val="00753875"/>
    <w:rsid w:val="00764F44"/>
    <w:rsid w:val="0077439A"/>
    <w:rsid w:val="007B2B7F"/>
    <w:rsid w:val="00801CD9"/>
    <w:rsid w:val="00811D61"/>
    <w:rsid w:val="00822CCB"/>
    <w:rsid w:val="008310AD"/>
    <w:rsid w:val="00837A14"/>
    <w:rsid w:val="0087267C"/>
    <w:rsid w:val="00873B43"/>
    <w:rsid w:val="00881691"/>
    <w:rsid w:val="00890C2E"/>
    <w:rsid w:val="008C06B4"/>
    <w:rsid w:val="008D3923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6188F"/>
    <w:rsid w:val="009646DA"/>
    <w:rsid w:val="009700E1"/>
    <w:rsid w:val="009904CE"/>
    <w:rsid w:val="009D7046"/>
    <w:rsid w:val="00A34E50"/>
    <w:rsid w:val="00A83EF5"/>
    <w:rsid w:val="00AC2D44"/>
    <w:rsid w:val="00B02BAC"/>
    <w:rsid w:val="00B0628F"/>
    <w:rsid w:val="00B470F3"/>
    <w:rsid w:val="00B5381C"/>
    <w:rsid w:val="00B53B74"/>
    <w:rsid w:val="00B91651"/>
    <w:rsid w:val="00BA28EA"/>
    <w:rsid w:val="00BC31A8"/>
    <w:rsid w:val="00BD06EE"/>
    <w:rsid w:val="00BD68A5"/>
    <w:rsid w:val="00BF0E22"/>
    <w:rsid w:val="00BF4505"/>
    <w:rsid w:val="00BF6E00"/>
    <w:rsid w:val="00C45607"/>
    <w:rsid w:val="00C6595E"/>
    <w:rsid w:val="00C83456"/>
    <w:rsid w:val="00C87A08"/>
    <w:rsid w:val="00CA0B9B"/>
    <w:rsid w:val="00CD3F94"/>
    <w:rsid w:val="00CF2723"/>
    <w:rsid w:val="00D06B87"/>
    <w:rsid w:val="00D13182"/>
    <w:rsid w:val="00D224DD"/>
    <w:rsid w:val="00D27733"/>
    <w:rsid w:val="00D64697"/>
    <w:rsid w:val="00D90338"/>
    <w:rsid w:val="00DB4410"/>
    <w:rsid w:val="00DC11D4"/>
    <w:rsid w:val="00DD7F8E"/>
    <w:rsid w:val="00DE42A0"/>
    <w:rsid w:val="00E02114"/>
    <w:rsid w:val="00E13538"/>
    <w:rsid w:val="00E2591F"/>
    <w:rsid w:val="00E36BA1"/>
    <w:rsid w:val="00E45D90"/>
    <w:rsid w:val="00E4759A"/>
    <w:rsid w:val="00E64D22"/>
    <w:rsid w:val="00E70A2F"/>
    <w:rsid w:val="00E84B3E"/>
    <w:rsid w:val="00E85CAD"/>
    <w:rsid w:val="00EA5D11"/>
    <w:rsid w:val="00EA6656"/>
    <w:rsid w:val="00EC31D8"/>
    <w:rsid w:val="00ED35C0"/>
    <w:rsid w:val="00F24A71"/>
    <w:rsid w:val="00F32B9A"/>
    <w:rsid w:val="00F35F44"/>
    <w:rsid w:val="00F42770"/>
    <w:rsid w:val="00F441F1"/>
    <w:rsid w:val="00F513DC"/>
    <w:rsid w:val="00F56FFA"/>
    <w:rsid w:val="00F845A8"/>
    <w:rsid w:val="00F93195"/>
    <w:rsid w:val="00FA3A0A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E7E1-A7E9-4CE5-A43C-4C51A0B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2020-12-10T10:08:00Z</cp:lastPrinted>
  <dcterms:created xsi:type="dcterms:W3CDTF">2020-12-10T09:25:00Z</dcterms:created>
  <dcterms:modified xsi:type="dcterms:W3CDTF">2020-12-14T06:14:00Z</dcterms:modified>
  <dc:language>ru-RU</dc:language>
</cp:coreProperties>
</file>